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B9CBD5A" w14:textId="77777777" w:rsidR="00594917" w:rsidRDefault="00594917" w:rsidP="00594917">
      <w:pPr>
        <w:ind w:left="708"/>
        <w:rPr>
          <w:b/>
          <w:bCs/>
        </w:rPr>
      </w:pPr>
    </w:p>
    <w:p w14:paraId="7D067C28" w14:textId="1718CE9C" w:rsidR="00594917" w:rsidRDefault="00594917" w:rsidP="00594917">
      <w:pPr>
        <w:ind w:left="708"/>
        <w:rPr>
          <w:b/>
          <w:bCs/>
        </w:rPr>
      </w:pPr>
      <w:r w:rsidRPr="00761221">
        <w:rPr>
          <w:b/>
          <w:bCs/>
        </w:rPr>
        <w:t>BİLGİSAYAR AĞI VE ŞİFRELEME SİSTEMİNİN OLASI RİSKLERİ VE GÜVENLİĞİ</w:t>
      </w:r>
    </w:p>
    <w:p w14:paraId="490A31A8" w14:textId="77777777" w:rsidR="00594917" w:rsidRPr="00594917" w:rsidRDefault="00594917" w:rsidP="00594917">
      <w:pPr>
        <w:ind w:left="708"/>
        <w:rPr>
          <w:b/>
          <w:bCs/>
        </w:rPr>
      </w:pPr>
    </w:p>
    <w:p w14:paraId="7CD5F959" w14:textId="77777777" w:rsidR="00594917" w:rsidRDefault="00594917" w:rsidP="00594917">
      <w:pPr>
        <w:jc w:val="both"/>
      </w:pPr>
      <w:r>
        <w:t xml:space="preserve">Bilgi işlem altyapısının işleyişindeki tüm süreçler belirlenmiş ve dokümante edilmiştir. Altyapıya erişimde yetkiler ve sorumluluklar belirlenmiş ve kullanıcıların yetki seviyelerini gösteren yetki tablosu oluşturulmuştur. Bu yetki ve sorumluluklar ilgili personele bildirilmiştir. Sisteme destek amaçlı dış kurum erişimleri kontrollü bir şekilde sağlanmaktadır. Sisteme kurum içinden erişimlerde de yüksek güvenlik sağlayacak kullanıcı yetkilendirme ve kodu/şifre prosedürleri uygulanmaktadır. Bilgi işlem altyapısının kullanımı ve denetimi ile ilgili her türlü erişim talebi ile bilgi işlem altyapısında yapılan değişiklikler, bilgi güvenliği ihlalleri, hatalar ve bunlara karşı yapılan iyileştirici işlemler kullanıcı bilgisini içerecek şekilde kayıt altında tutulmaktadır. </w:t>
      </w:r>
    </w:p>
    <w:p w14:paraId="37CBBE0C" w14:textId="77777777" w:rsidR="00594917" w:rsidRDefault="00594917" w:rsidP="00594917">
      <w:pPr>
        <w:jc w:val="both"/>
      </w:pPr>
    </w:p>
    <w:p w14:paraId="1E46AFCC" w14:textId="77777777" w:rsidR="00594917" w:rsidRDefault="00594917" w:rsidP="00594917">
      <w:pPr>
        <w:jc w:val="both"/>
      </w:pPr>
      <w:r>
        <w:t xml:space="preserve">Bilgi işlem altyapısındaki tüm veri Türkiye sınırları içinde Genel Müdürlük ile coğrafi risk değerlendirmesi yapılarak TIER3 sınıflandırması bulunan veri merkezinde saklanır, sistemin doğal afetler ve kritik acil durumlardan en az etkilenecek şekilde kesintisiz çalışması, yetkisiz erişimlerden ve kötü niyetli yazılımlardan korunması, bilgi işlem altyapısına fiziksel erişimin yetkili kişilerce yapılması için teknik ve fiziksel güvenlik tedbirleri alınmıştır. Bilgi işlem altyapısı işleyişinde kesinti olması halinde, otomatik uyarı üretilmesi sağlanmıştır. </w:t>
      </w:r>
    </w:p>
    <w:p w14:paraId="18D2EBFF" w14:textId="77777777" w:rsidR="00594917" w:rsidRDefault="00594917" w:rsidP="00594917">
      <w:pPr>
        <w:jc w:val="both"/>
      </w:pPr>
    </w:p>
    <w:p w14:paraId="6EB442AB" w14:textId="77777777" w:rsidR="00594917" w:rsidRDefault="00594917" w:rsidP="00594917">
      <w:pPr>
        <w:jc w:val="both"/>
      </w:pPr>
      <w:r>
        <w:t xml:space="preserve">Bilgi işlem altyapısına yerel ağ üzerinden erişim kısıtlanmıştır ve sadece yetkililerin erişimine izin verilir. Bilgi işlem altyapısına uzaktan yapılan tüm erişimlerde iletişim güvenliği sağlanmıştır. Uzaktan erişim yapılacak servisler belirlenir ve buna uygun olarak ağ altyapısında gerekli kısıtlamalar yapılmıştır. </w:t>
      </w:r>
    </w:p>
    <w:p w14:paraId="146E7A55" w14:textId="77777777" w:rsidR="00594917" w:rsidRDefault="00594917" w:rsidP="00594917">
      <w:pPr>
        <w:jc w:val="both"/>
      </w:pPr>
    </w:p>
    <w:p w14:paraId="6D57CB0B" w14:textId="607F60BE" w:rsidR="00594917" w:rsidRDefault="00594917" w:rsidP="00594917">
      <w:pPr>
        <w:jc w:val="both"/>
      </w:pPr>
      <w:proofErr w:type="gramStart"/>
      <w:r>
        <w:t>IKON  Menkul</w:t>
      </w:r>
      <w:proofErr w:type="gramEnd"/>
      <w:r>
        <w:t xml:space="preserve"> sistemlerinin bulunduğu ağ ortamı güncel firewall ve antivirüs yazılımları ile kötü niyetli yazılımlara karşı korunmaktadır. Her yıl düzenli olarak sızma testleri yapılmakta, herhangi bir güvenlik açığı ile karşılaşılması durumunda açıklıklar ivedi olarak giderilmektedir. Müşterilerin sistemdeki kullanıcı şifreleri gizli tutulmaktadır. Oluşturulan şifrenin belli koşulları sağlaması gerekmektedir. Bir kullanıcının yapabileceği yanlış giriş sayısı sistem tarafından sınırlandırılmaktadır. </w:t>
      </w:r>
    </w:p>
    <w:p w14:paraId="5C155FBA" w14:textId="77777777" w:rsidR="00594917" w:rsidRDefault="00594917" w:rsidP="00594917">
      <w:pPr>
        <w:jc w:val="both"/>
      </w:pPr>
    </w:p>
    <w:p w14:paraId="3B0650A4" w14:textId="07D7A531" w:rsidR="00594917" w:rsidRDefault="00594917" w:rsidP="00594917">
      <w:pPr>
        <w:jc w:val="both"/>
      </w:pPr>
      <w:r>
        <w:t xml:space="preserve">IKON Menkul, müşterilerinin tüm işlemlerinin log kayıtlarının kaydedildiği; takip ve kontrol edildiği bir yapıya sahiptir. </w:t>
      </w:r>
    </w:p>
    <w:p w14:paraId="7C5076E5" w14:textId="77777777" w:rsidR="00594917" w:rsidRDefault="00594917" w:rsidP="00594917">
      <w:pPr>
        <w:jc w:val="both"/>
      </w:pPr>
    </w:p>
    <w:p w14:paraId="35EE2ECC" w14:textId="77777777" w:rsidR="00594917" w:rsidRDefault="00594917" w:rsidP="00594917">
      <w:pPr>
        <w:jc w:val="both"/>
      </w:pPr>
      <w:r>
        <w:t xml:space="preserve">Yatırımcılar, kendi kullandıkları cihazların güvenliğini sağlamakla yükümlüdür. Bu amaçla güncel antivirüs programları ile cihazlarını periyodik olarak kontrol etmeleri ve bir ağ kullanarak erişiyorlarsa firewall uygulamalarının kullanılması gerekmektedir. Kamuya açık </w:t>
      </w:r>
      <w:proofErr w:type="spellStart"/>
      <w:r>
        <w:t>cafe</w:t>
      </w:r>
      <w:proofErr w:type="spellEnd"/>
      <w:r>
        <w:t xml:space="preserve">, havaalanı gibi yerlerde sağlanan internet erişimini kullanarak finansal işlem yapılmamalıdır. Bu tür ortamlarda, kullanıcı kodu, şifre, hesap </w:t>
      </w:r>
      <w:proofErr w:type="spellStart"/>
      <w:r>
        <w:t>no</w:t>
      </w:r>
      <w:proofErr w:type="spellEnd"/>
      <w:r>
        <w:t xml:space="preserve"> gibi özel bilgilerin kötü niyetli yazılımlar kullanan kişilerce ele geçirilme riski bulunmaktadır. </w:t>
      </w:r>
    </w:p>
    <w:p w14:paraId="0D86087A" w14:textId="77777777" w:rsidR="00594917" w:rsidRDefault="00594917" w:rsidP="00594917">
      <w:pPr>
        <w:jc w:val="both"/>
      </w:pPr>
    </w:p>
    <w:p w14:paraId="7A922E19" w14:textId="304A2F50" w:rsidR="00594917" w:rsidRDefault="00594917" w:rsidP="00594917">
      <w:pPr>
        <w:jc w:val="both"/>
      </w:pPr>
      <w:r>
        <w:t>IKON Menkul, müşterilerinin kişisel bilgilerini E-posta veya SMS gibi elektronik ortamlar aracılığıyla kesinlikle talep etmemektedir. Kişisel bilgilerinizi ve şifrelerinizi çalmaya yönelik</w:t>
      </w:r>
    </w:p>
    <w:p w14:paraId="74B3BB2E" w14:textId="77777777" w:rsidR="00594917" w:rsidRDefault="00594917" w:rsidP="00594917">
      <w:pPr>
        <w:jc w:val="both"/>
      </w:pPr>
    </w:p>
    <w:p w14:paraId="3D43402F" w14:textId="77777777" w:rsidR="00594917" w:rsidRDefault="00594917" w:rsidP="00594917">
      <w:pPr>
        <w:jc w:val="both"/>
      </w:pPr>
    </w:p>
    <w:p w14:paraId="69FFE4EB" w14:textId="2E20D976" w:rsidR="00594917" w:rsidRDefault="00594917" w:rsidP="00594917">
      <w:pPr>
        <w:jc w:val="both"/>
      </w:pPr>
      <w:proofErr w:type="gramStart"/>
      <w:r>
        <w:lastRenderedPageBreak/>
        <w:t>yapılan</w:t>
      </w:r>
      <w:proofErr w:type="gramEnd"/>
      <w:r>
        <w:t xml:space="preserve"> ve </w:t>
      </w:r>
      <w:proofErr w:type="spellStart"/>
      <w:r>
        <w:t>oltalama</w:t>
      </w:r>
      <w:proofErr w:type="spellEnd"/>
      <w:r>
        <w:t xml:space="preserve"> (</w:t>
      </w:r>
      <w:proofErr w:type="spellStart"/>
      <w:r>
        <w:t>phishing</w:t>
      </w:r>
      <w:proofErr w:type="spellEnd"/>
      <w:r>
        <w:t>) olarak adlandırılan e-posta, kısa mesaj, sosyal medya saldırılarına karşı dikkatli olunmalıdır.</w:t>
      </w:r>
    </w:p>
    <w:p w14:paraId="18FDF8D8" w14:textId="77777777" w:rsidR="00594917" w:rsidRDefault="00594917" w:rsidP="00594917">
      <w:pPr>
        <w:jc w:val="both"/>
      </w:pPr>
    </w:p>
    <w:p w14:paraId="62403867" w14:textId="77777777" w:rsidR="00594917" w:rsidRDefault="00594917" w:rsidP="00594917">
      <w:pPr>
        <w:jc w:val="both"/>
      </w:pPr>
      <w:r>
        <w:t>Elektronik işlem platformunun müşteri rızası olmaksızın üçüncü kişilerce kullanımının, platformla müşteri arasındaki veri iletişiminin yetkisiz kişilerce dinlenmesinin veya kesilmesinin, verilerin değiştirilmesinin engellenmesine yönelik gerekli güvenlik tedbirleri alınır.</w:t>
      </w:r>
    </w:p>
    <w:p w14:paraId="3B06ACC4" w14:textId="54FF6F4A" w:rsidR="00843256" w:rsidRPr="00843256" w:rsidRDefault="00843256" w:rsidP="00B2512F">
      <w:pPr>
        <w:jc w:val="both"/>
      </w:pPr>
    </w:p>
    <w:sectPr w:rsidR="00843256" w:rsidRPr="00843256" w:rsidSect="0059491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C7135" w14:textId="77777777" w:rsidR="00143E12" w:rsidRDefault="00143E12" w:rsidP="00324DB6">
      <w:r>
        <w:separator/>
      </w:r>
    </w:p>
  </w:endnote>
  <w:endnote w:type="continuationSeparator" w:id="0">
    <w:p w14:paraId="41E95448" w14:textId="77777777" w:rsidR="00143E12" w:rsidRDefault="00143E12" w:rsidP="0032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485F7" w14:textId="77777777" w:rsidR="00B02A99" w:rsidRDefault="00B02A9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8400A" w14:textId="296E6499" w:rsidR="00A9475B" w:rsidRDefault="00A9475B">
    <w:pPr>
      <w:pStyle w:val="AltBilgi"/>
    </w:pPr>
    <w:r>
      <w:rPr>
        <w:noProof/>
        <w:lang w:eastAsia="tr-TR"/>
      </w:rPr>
      <w:drawing>
        <wp:anchor distT="0" distB="0" distL="114300" distR="114300" simplePos="0" relativeHeight="251663360" behindDoc="0" locked="0" layoutInCell="1" allowOverlap="1" wp14:anchorId="49863260" wp14:editId="4A0E40B4">
          <wp:simplePos x="0" y="0"/>
          <wp:positionH relativeFrom="margin">
            <wp:posOffset>-208280</wp:posOffset>
          </wp:positionH>
          <wp:positionV relativeFrom="margin">
            <wp:posOffset>8915672</wp:posOffset>
          </wp:positionV>
          <wp:extent cx="6177915" cy="565785"/>
          <wp:effectExtent l="0" t="0" r="0" b="5715"/>
          <wp:wrapSquare wrapText="bothSides"/>
          <wp:docPr id="107830483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17429" name="Resim 6"/>
                  <pic:cNvPicPr/>
                </pic:nvPicPr>
                <pic:blipFill>
                  <a:blip r:embed="rId1">
                    <a:extLst>
                      <a:ext uri="{28A0092B-C50C-407E-A947-70E740481C1C}">
                        <a14:useLocalDpi xmlns:a14="http://schemas.microsoft.com/office/drawing/2010/main" val="0"/>
                      </a:ext>
                    </a:extLst>
                  </a:blip>
                  <a:stretch>
                    <a:fillRect/>
                  </a:stretch>
                </pic:blipFill>
                <pic:spPr>
                  <a:xfrm>
                    <a:off x="0" y="0"/>
                    <a:ext cx="6177915" cy="56578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4E258" w14:textId="77777777" w:rsidR="00324DB6" w:rsidRDefault="00EC27A7">
    <w:pPr>
      <w:pStyle w:val="AltBilgi"/>
    </w:pPr>
    <w:r>
      <w:rPr>
        <w:noProof/>
        <w:lang w:eastAsia="tr-TR"/>
      </w:rPr>
      <w:drawing>
        <wp:anchor distT="0" distB="0" distL="114300" distR="114300" simplePos="0" relativeHeight="251659264" behindDoc="0" locked="0" layoutInCell="1" allowOverlap="1" wp14:anchorId="560CCE78" wp14:editId="7B6378E9">
          <wp:simplePos x="0" y="0"/>
          <wp:positionH relativeFrom="margin">
            <wp:posOffset>-208280</wp:posOffset>
          </wp:positionH>
          <wp:positionV relativeFrom="margin">
            <wp:posOffset>9024620</wp:posOffset>
          </wp:positionV>
          <wp:extent cx="6177915" cy="565785"/>
          <wp:effectExtent l="0" t="0" r="0" b="5715"/>
          <wp:wrapSquare wrapText="bothSides"/>
          <wp:docPr id="1781317429"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17429" name="Resim 6"/>
                  <pic:cNvPicPr/>
                </pic:nvPicPr>
                <pic:blipFill>
                  <a:blip r:embed="rId1">
                    <a:extLst>
                      <a:ext uri="{28A0092B-C50C-407E-A947-70E740481C1C}">
                        <a14:useLocalDpi xmlns:a14="http://schemas.microsoft.com/office/drawing/2010/main" val="0"/>
                      </a:ext>
                    </a:extLst>
                  </a:blip>
                  <a:stretch>
                    <a:fillRect/>
                  </a:stretch>
                </pic:blipFill>
                <pic:spPr>
                  <a:xfrm>
                    <a:off x="0" y="0"/>
                    <a:ext cx="6177915" cy="5657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A1048" w14:textId="77777777" w:rsidR="00143E12" w:rsidRDefault="00143E12" w:rsidP="00324DB6">
      <w:r>
        <w:separator/>
      </w:r>
    </w:p>
  </w:footnote>
  <w:footnote w:type="continuationSeparator" w:id="0">
    <w:p w14:paraId="115FE3F3" w14:textId="77777777" w:rsidR="00143E12" w:rsidRDefault="00143E12" w:rsidP="00324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658F" w14:textId="77777777" w:rsidR="008C4A66" w:rsidRDefault="008C4A6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8C2C" w14:textId="6B5D85B0" w:rsidR="008C4A66" w:rsidRDefault="00A9475B">
    <w:pPr>
      <w:pStyle w:val="stBilgi"/>
    </w:pPr>
    <w:r>
      <w:rPr>
        <w:noProof/>
        <w:lang w:eastAsia="tr-TR"/>
      </w:rPr>
      <w:drawing>
        <wp:anchor distT="0" distB="0" distL="114300" distR="114300" simplePos="0" relativeHeight="251661312" behindDoc="1" locked="0" layoutInCell="1" allowOverlap="1" wp14:anchorId="7DDEAAC4" wp14:editId="75365514">
          <wp:simplePos x="0" y="0"/>
          <wp:positionH relativeFrom="column">
            <wp:posOffset>-457200</wp:posOffset>
          </wp:positionH>
          <wp:positionV relativeFrom="paragraph">
            <wp:posOffset>-236855</wp:posOffset>
          </wp:positionV>
          <wp:extent cx="1693545" cy="745490"/>
          <wp:effectExtent l="0" t="0" r="0" b="0"/>
          <wp:wrapTight wrapText="bothSides">
            <wp:wrapPolygon edited="0">
              <wp:start x="4022" y="2667"/>
              <wp:lineTo x="2849" y="4571"/>
              <wp:lineTo x="1508" y="8000"/>
              <wp:lineTo x="1508" y="10286"/>
              <wp:lineTo x="2011" y="15619"/>
              <wp:lineTo x="3854" y="17905"/>
              <wp:lineTo x="4022" y="18667"/>
              <wp:lineTo x="5697" y="18667"/>
              <wp:lineTo x="8714" y="17905"/>
              <wp:lineTo x="16925" y="16381"/>
              <wp:lineTo x="18265" y="15619"/>
              <wp:lineTo x="20276" y="12190"/>
              <wp:lineTo x="20444" y="5333"/>
              <wp:lineTo x="18768" y="4952"/>
              <wp:lineTo x="5697" y="2667"/>
              <wp:lineTo x="4022" y="2667"/>
            </wp:wrapPolygon>
          </wp:wrapTight>
          <wp:docPr id="20434398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67804" name="Resim 5"/>
                  <pic:cNvPicPr/>
                </pic:nvPicPr>
                <pic:blipFill>
                  <a:blip r:embed="rId1">
                    <a:extLst>
                      <a:ext uri="{96DAC541-7B7A-43D3-8B79-37D633B846F1}">
                        <asvg:svgBlip xmlns:asvg="http://schemas.microsoft.com/office/drawing/2016/SVG/main" r:embed="rId2"/>
                      </a:ext>
                    </a:extLst>
                  </a:blip>
                  <a:stretch>
                    <a:fillRect/>
                  </a:stretch>
                </pic:blipFill>
                <pic:spPr>
                  <a:xfrm>
                    <a:off x="0" y="0"/>
                    <a:ext cx="1693545" cy="7454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E1B98" w14:textId="77777777" w:rsidR="00324DB6" w:rsidRDefault="00324DB6">
    <w:pPr>
      <w:pStyle w:val="stBilgi"/>
    </w:pPr>
    <w:r>
      <w:rPr>
        <w:noProof/>
        <w:lang w:eastAsia="tr-TR"/>
      </w:rPr>
      <w:drawing>
        <wp:anchor distT="0" distB="0" distL="114300" distR="114300" simplePos="0" relativeHeight="251658240" behindDoc="1" locked="0" layoutInCell="1" allowOverlap="1" wp14:anchorId="70D30DC3" wp14:editId="598FB5F1">
          <wp:simplePos x="0" y="0"/>
          <wp:positionH relativeFrom="column">
            <wp:posOffset>-453390</wp:posOffset>
          </wp:positionH>
          <wp:positionV relativeFrom="paragraph">
            <wp:posOffset>-241935</wp:posOffset>
          </wp:positionV>
          <wp:extent cx="1693545" cy="745490"/>
          <wp:effectExtent l="0" t="0" r="0" b="0"/>
          <wp:wrapTight wrapText="bothSides">
            <wp:wrapPolygon edited="0">
              <wp:start x="4022" y="2667"/>
              <wp:lineTo x="2849" y="4571"/>
              <wp:lineTo x="1508" y="8000"/>
              <wp:lineTo x="1508" y="10286"/>
              <wp:lineTo x="2011" y="15619"/>
              <wp:lineTo x="3854" y="17905"/>
              <wp:lineTo x="4022" y="18667"/>
              <wp:lineTo x="5697" y="18667"/>
              <wp:lineTo x="8714" y="17905"/>
              <wp:lineTo x="16925" y="16381"/>
              <wp:lineTo x="18265" y="15619"/>
              <wp:lineTo x="20276" y="12190"/>
              <wp:lineTo x="20444" y="5333"/>
              <wp:lineTo x="18768" y="4952"/>
              <wp:lineTo x="5697" y="2667"/>
              <wp:lineTo x="4022" y="2667"/>
            </wp:wrapPolygon>
          </wp:wrapTight>
          <wp:docPr id="1218167804"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67804" name="Resim 5"/>
                  <pic:cNvPicPr/>
                </pic:nvPicPr>
                <pic:blipFill>
                  <a:blip r:embed="rId1">
                    <a:extLst>
                      <a:ext uri="{96DAC541-7B7A-43D3-8B79-37D633B846F1}">
                        <asvg:svgBlip xmlns:asvg="http://schemas.microsoft.com/office/drawing/2016/SVG/main" r:embed="rId2"/>
                      </a:ext>
                    </a:extLst>
                  </a:blip>
                  <a:stretch>
                    <a:fillRect/>
                  </a:stretch>
                </pic:blipFill>
                <pic:spPr>
                  <a:xfrm>
                    <a:off x="0" y="0"/>
                    <a:ext cx="1693545" cy="7454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16"/>
    <w:rsid w:val="00005BF5"/>
    <w:rsid w:val="00006C95"/>
    <w:rsid w:val="000411C0"/>
    <w:rsid w:val="0004172C"/>
    <w:rsid w:val="0007629B"/>
    <w:rsid w:val="000834E0"/>
    <w:rsid w:val="000B6725"/>
    <w:rsid w:val="000C5B5C"/>
    <w:rsid w:val="00102D3A"/>
    <w:rsid w:val="00110B48"/>
    <w:rsid w:val="00143E12"/>
    <w:rsid w:val="00191997"/>
    <w:rsid w:val="00193F46"/>
    <w:rsid w:val="00217699"/>
    <w:rsid w:val="00250FEB"/>
    <w:rsid w:val="002A3320"/>
    <w:rsid w:val="002B3A6D"/>
    <w:rsid w:val="002D2AF9"/>
    <w:rsid w:val="002E450A"/>
    <w:rsid w:val="002F6792"/>
    <w:rsid w:val="003165F8"/>
    <w:rsid w:val="0032240F"/>
    <w:rsid w:val="00324DB6"/>
    <w:rsid w:val="00342DB7"/>
    <w:rsid w:val="00347AFD"/>
    <w:rsid w:val="0039292B"/>
    <w:rsid w:val="003E6327"/>
    <w:rsid w:val="004115B7"/>
    <w:rsid w:val="00433382"/>
    <w:rsid w:val="004434E5"/>
    <w:rsid w:val="004921D3"/>
    <w:rsid w:val="004B54F6"/>
    <w:rsid w:val="004C7581"/>
    <w:rsid w:val="004F015A"/>
    <w:rsid w:val="005477E5"/>
    <w:rsid w:val="0055154E"/>
    <w:rsid w:val="00552807"/>
    <w:rsid w:val="00594917"/>
    <w:rsid w:val="005B2B31"/>
    <w:rsid w:val="005C5FB8"/>
    <w:rsid w:val="005F2E98"/>
    <w:rsid w:val="00641AEB"/>
    <w:rsid w:val="006668D4"/>
    <w:rsid w:val="0069767F"/>
    <w:rsid w:val="007041AC"/>
    <w:rsid w:val="007338C2"/>
    <w:rsid w:val="00744361"/>
    <w:rsid w:val="00752A73"/>
    <w:rsid w:val="007611E0"/>
    <w:rsid w:val="00761221"/>
    <w:rsid w:val="007F2039"/>
    <w:rsid w:val="00812940"/>
    <w:rsid w:val="008243A8"/>
    <w:rsid w:val="00843256"/>
    <w:rsid w:val="008744D0"/>
    <w:rsid w:val="008C2065"/>
    <w:rsid w:val="008C4A66"/>
    <w:rsid w:val="00910DCE"/>
    <w:rsid w:val="00951E01"/>
    <w:rsid w:val="009B036C"/>
    <w:rsid w:val="009B21BB"/>
    <w:rsid w:val="00A12638"/>
    <w:rsid w:val="00A1706E"/>
    <w:rsid w:val="00A55D52"/>
    <w:rsid w:val="00A8492B"/>
    <w:rsid w:val="00A9475B"/>
    <w:rsid w:val="00AA6318"/>
    <w:rsid w:val="00AC5D27"/>
    <w:rsid w:val="00B02A99"/>
    <w:rsid w:val="00B20BB4"/>
    <w:rsid w:val="00B227DD"/>
    <w:rsid w:val="00B2512F"/>
    <w:rsid w:val="00BA4E57"/>
    <w:rsid w:val="00C31686"/>
    <w:rsid w:val="00C41523"/>
    <w:rsid w:val="00C73750"/>
    <w:rsid w:val="00D03B2E"/>
    <w:rsid w:val="00D15396"/>
    <w:rsid w:val="00D178F7"/>
    <w:rsid w:val="00D17D67"/>
    <w:rsid w:val="00D25616"/>
    <w:rsid w:val="00D353C7"/>
    <w:rsid w:val="00D427A4"/>
    <w:rsid w:val="00DA175D"/>
    <w:rsid w:val="00DB42A2"/>
    <w:rsid w:val="00E00189"/>
    <w:rsid w:val="00E074ED"/>
    <w:rsid w:val="00E119B9"/>
    <w:rsid w:val="00E37EC3"/>
    <w:rsid w:val="00E7415A"/>
    <w:rsid w:val="00EC27A7"/>
    <w:rsid w:val="00EC4F9C"/>
    <w:rsid w:val="00ED59DE"/>
    <w:rsid w:val="00EF74E4"/>
    <w:rsid w:val="00F325FC"/>
    <w:rsid w:val="00F3516E"/>
    <w:rsid w:val="00F608A2"/>
    <w:rsid w:val="00F964F7"/>
    <w:rsid w:val="00FB12DE"/>
    <w:rsid w:val="00FB2F01"/>
    <w:rsid w:val="00FD36FB"/>
    <w:rsid w:val="00FD6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770A"/>
  <w15:chartTrackingRefBased/>
  <w15:docId w15:val="{1FEE34F9-C32D-4940-AE86-88215BFF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02D3A"/>
    <w:rPr>
      <w:rFonts w:eastAsiaTheme="minorEastAsia"/>
      <w:kern w:val="0"/>
      <w:sz w:val="22"/>
      <w:szCs w:val="22"/>
      <w:lang w:val="en-US" w:eastAsia="zh-CN"/>
      <w14:ligatures w14:val="none"/>
    </w:rPr>
  </w:style>
  <w:style w:type="character" w:customStyle="1" w:styleId="AralkYokChar">
    <w:name w:val="Aralık Yok Char"/>
    <w:basedOn w:val="VarsaylanParagrafYazTipi"/>
    <w:link w:val="AralkYok"/>
    <w:uiPriority w:val="1"/>
    <w:rsid w:val="00102D3A"/>
    <w:rPr>
      <w:rFonts w:eastAsiaTheme="minorEastAsia"/>
      <w:kern w:val="0"/>
      <w:sz w:val="22"/>
      <w:szCs w:val="22"/>
      <w:lang w:val="en-US" w:eastAsia="zh-CN"/>
      <w14:ligatures w14:val="none"/>
    </w:rPr>
  </w:style>
  <w:style w:type="character" w:styleId="SatrNumaras">
    <w:name w:val="line number"/>
    <w:basedOn w:val="VarsaylanParagrafYazTipi"/>
    <w:uiPriority w:val="99"/>
    <w:semiHidden/>
    <w:unhideWhenUsed/>
    <w:rsid w:val="00102D3A"/>
  </w:style>
  <w:style w:type="paragraph" w:styleId="stBilgi">
    <w:name w:val="header"/>
    <w:basedOn w:val="Normal"/>
    <w:link w:val="stBilgiChar"/>
    <w:uiPriority w:val="99"/>
    <w:unhideWhenUsed/>
    <w:rsid w:val="00324DB6"/>
    <w:pPr>
      <w:tabs>
        <w:tab w:val="center" w:pos="4536"/>
        <w:tab w:val="right" w:pos="9072"/>
      </w:tabs>
    </w:pPr>
  </w:style>
  <w:style w:type="character" w:customStyle="1" w:styleId="stBilgiChar">
    <w:name w:val="Üst Bilgi Char"/>
    <w:basedOn w:val="VarsaylanParagrafYazTipi"/>
    <w:link w:val="stBilgi"/>
    <w:uiPriority w:val="99"/>
    <w:rsid w:val="00324DB6"/>
  </w:style>
  <w:style w:type="paragraph" w:styleId="AltBilgi">
    <w:name w:val="footer"/>
    <w:basedOn w:val="Normal"/>
    <w:link w:val="AltBilgiChar"/>
    <w:uiPriority w:val="99"/>
    <w:unhideWhenUsed/>
    <w:rsid w:val="00324DB6"/>
    <w:pPr>
      <w:tabs>
        <w:tab w:val="center" w:pos="4536"/>
        <w:tab w:val="right" w:pos="9072"/>
      </w:tabs>
    </w:pPr>
  </w:style>
  <w:style w:type="character" w:customStyle="1" w:styleId="AltBilgiChar">
    <w:name w:val="Alt Bilgi Char"/>
    <w:basedOn w:val="VarsaylanParagrafYazTipi"/>
    <w:link w:val="AltBilgi"/>
    <w:uiPriority w:val="99"/>
    <w:rsid w:val="00324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16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8B28A-5DD8-4F5F-8A01-15C8E9E8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Cingöz</dc:creator>
  <cp:keywords/>
  <dc:description/>
  <cp:lastModifiedBy>ikon menkul</cp:lastModifiedBy>
  <cp:revision>3</cp:revision>
  <cp:lastPrinted>2024-10-31T14:19:00Z</cp:lastPrinted>
  <dcterms:created xsi:type="dcterms:W3CDTF">2025-02-25T10:39:00Z</dcterms:created>
  <dcterms:modified xsi:type="dcterms:W3CDTF">2025-02-25T10:41:00Z</dcterms:modified>
</cp:coreProperties>
</file>